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38" w:rsidRDefault="000F2F38" w:rsidP="000F2F38">
      <w:pPr>
        <w:keepNext/>
        <w:tabs>
          <w:tab w:val="left" w:pos="0"/>
          <w:tab w:val="left" w:pos="3544"/>
          <w:tab w:val="left" w:pos="3686"/>
        </w:tabs>
        <w:spacing w:after="0" w:line="240" w:lineRule="auto"/>
        <w:ind w:left="6096" w:right="1"/>
        <w:outlineLvl w:val="3"/>
        <w:rPr>
          <w:rFonts w:ascii="Times New Roman" w:eastAsia="Times New Roman" w:hAnsi="Times New Roman"/>
          <w:color w:val="000000"/>
          <w:sz w:val="18"/>
          <w:szCs w:val="28"/>
        </w:rPr>
      </w:pPr>
      <w:r>
        <w:rPr>
          <w:rFonts w:ascii="Times New Roman" w:eastAsia="Times New Roman" w:hAnsi="Times New Roman"/>
          <w:color w:val="000000"/>
          <w:sz w:val="18"/>
          <w:szCs w:val="28"/>
        </w:rPr>
        <w:t>Додаток 2 д</w:t>
      </w:r>
      <w:r>
        <w:rPr>
          <w:rFonts w:ascii="Times New Roman" w:eastAsia="Times New Roman" w:hAnsi="Times New Roman"/>
          <w:color w:val="000000"/>
          <w:sz w:val="18"/>
          <w:szCs w:val="28"/>
          <w:lang w:eastAsia="ru-RU"/>
        </w:rPr>
        <w:t>о рішення 39 сесії Менської міської ради 7 скликання «Про перейменування Комунальної установи «Менський міський центр соціальних служб для сім'ї, дітей та молоді» Менської міської ради Менського району Чернігівської області, затвердження нової редакції Положення та створення «служби перевезення «Соціальне таксі»</w:t>
      </w:r>
    </w:p>
    <w:p w:rsidR="000F2F38" w:rsidRDefault="000F2F38" w:rsidP="000F2F38">
      <w:pPr>
        <w:keepNext/>
        <w:tabs>
          <w:tab w:val="left" w:pos="0"/>
          <w:tab w:val="left" w:pos="3544"/>
          <w:tab w:val="left" w:pos="3686"/>
        </w:tabs>
        <w:spacing w:after="0" w:line="240" w:lineRule="auto"/>
        <w:ind w:left="6096" w:right="1"/>
        <w:outlineLvl w:val="3"/>
        <w:rPr>
          <w:rFonts w:ascii="Times New Roman" w:eastAsia="Times New Roman" w:hAnsi="Times New Roman"/>
          <w:color w:val="000000"/>
        </w:rPr>
      </w:pPr>
      <w:r>
        <w:rPr>
          <w:rFonts w:ascii="Times New Roman" w:eastAsia="Times New Roman" w:hAnsi="Times New Roman"/>
          <w:color w:val="000000"/>
          <w:sz w:val="18"/>
          <w:szCs w:val="28"/>
        </w:rPr>
        <w:t>від 17.03.2020 №133</w:t>
      </w:r>
    </w:p>
    <w:p w:rsidR="000F2F38" w:rsidRDefault="000F2F38" w:rsidP="000F2F38">
      <w:pPr>
        <w:tabs>
          <w:tab w:val="left" w:pos="567"/>
        </w:tabs>
        <w:spacing w:after="0" w:line="240" w:lineRule="auto"/>
        <w:jc w:val="both"/>
        <w:rPr>
          <w:rFonts w:ascii="Times New Roman" w:eastAsia="Times New Roman" w:hAnsi="Times New Roman"/>
          <w:b/>
          <w:sz w:val="40"/>
          <w:szCs w:val="40"/>
        </w:rPr>
      </w:pPr>
    </w:p>
    <w:p w:rsidR="000F2F38" w:rsidRDefault="000F2F38" w:rsidP="000F2F38">
      <w:pPr>
        <w:tabs>
          <w:tab w:val="left" w:pos="567"/>
        </w:tabs>
        <w:spacing w:after="0" w:line="240" w:lineRule="auto"/>
        <w:jc w:val="both"/>
        <w:rPr>
          <w:rFonts w:ascii="Times New Roman" w:eastAsia="Times New Roman" w:hAnsi="Times New Roman"/>
          <w:b/>
          <w:sz w:val="40"/>
          <w:szCs w:val="40"/>
        </w:rPr>
      </w:pPr>
    </w:p>
    <w:p w:rsidR="000F2F38" w:rsidRDefault="000F2F38" w:rsidP="000F2F38">
      <w:pPr>
        <w:tabs>
          <w:tab w:val="left" w:pos="567"/>
        </w:tabs>
        <w:spacing w:after="0" w:line="240" w:lineRule="auto"/>
        <w:jc w:val="both"/>
        <w:rPr>
          <w:rFonts w:ascii="Times New Roman" w:eastAsia="Times New Roman" w:hAnsi="Times New Roman"/>
          <w:b/>
          <w:sz w:val="40"/>
          <w:szCs w:val="40"/>
        </w:rPr>
      </w:pPr>
    </w:p>
    <w:p w:rsidR="000F2F38" w:rsidRDefault="000F2F38" w:rsidP="000F2F38">
      <w:pPr>
        <w:tabs>
          <w:tab w:val="left" w:pos="567"/>
        </w:tabs>
        <w:spacing w:after="0" w:line="240" w:lineRule="auto"/>
        <w:jc w:val="both"/>
        <w:rPr>
          <w:rFonts w:ascii="Times New Roman" w:eastAsia="Times New Roman" w:hAnsi="Times New Roman"/>
          <w:b/>
          <w:sz w:val="40"/>
          <w:szCs w:val="40"/>
        </w:rPr>
      </w:pPr>
    </w:p>
    <w:p w:rsidR="000F2F38" w:rsidRDefault="000F2F38" w:rsidP="000F2F38">
      <w:pPr>
        <w:tabs>
          <w:tab w:val="left" w:pos="567"/>
        </w:tabs>
        <w:spacing w:after="0" w:line="240" w:lineRule="auto"/>
        <w:jc w:val="both"/>
        <w:rPr>
          <w:rFonts w:ascii="Times New Roman" w:eastAsia="Times New Roman" w:hAnsi="Times New Roman"/>
          <w:b/>
          <w:sz w:val="40"/>
          <w:szCs w:val="40"/>
        </w:rPr>
      </w:pPr>
    </w:p>
    <w:p w:rsidR="000F2F38" w:rsidRDefault="000F2F38" w:rsidP="000F2F38">
      <w:pPr>
        <w:tabs>
          <w:tab w:val="left" w:pos="567"/>
        </w:tabs>
        <w:spacing w:after="0" w:line="240" w:lineRule="auto"/>
        <w:jc w:val="both"/>
        <w:rPr>
          <w:rFonts w:ascii="Times New Roman" w:eastAsia="Times New Roman" w:hAnsi="Times New Roman"/>
          <w:b/>
          <w:sz w:val="40"/>
          <w:szCs w:val="40"/>
        </w:rPr>
      </w:pPr>
    </w:p>
    <w:p w:rsidR="000F2F38" w:rsidRDefault="000F2F38" w:rsidP="000F2F38">
      <w:pPr>
        <w:tabs>
          <w:tab w:val="left" w:pos="567"/>
        </w:tabs>
        <w:spacing w:after="0" w:line="240" w:lineRule="auto"/>
        <w:jc w:val="both"/>
        <w:rPr>
          <w:rFonts w:ascii="Times New Roman" w:eastAsia="Times New Roman" w:hAnsi="Times New Roman"/>
          <w:b/>
          <w:sz w:val="40"/>
          <w:szCs w:val="40"/>
        </w:rPr>
      </w:pPr>
    </w:p>
    <w:p w:rsidR="000F2F38" w:rsidRDefault="000F2F38" w:rsidP="000F2F38">
      <w:pPr>
        <w:spacing w:after="0" w:line="240" w:lineRule="auto"/>
        <w:jc w:val="center"/>
        <w:outlineLvl w:val="0"/>
        <w:rPr>
          <w:rFonts w:ascii="Times New Roman" w:eastAsia="Times New Roman" w:hAnsi="Times New Roman"/>
          <w:b/>
          <w:sz w:val="44"/>
          <w:szCs w:val="44"/>
        </w:rPr>
      </w:pPr>
      <w:r>
        <w:rPr>
          <w:rFonts w:ascii="Times New Roman" w:eastAsia="Times New Roman" w:hAnsi="Times New Roman"/>
          <w:b/>
          <w:sz w:val="44"/>
          <w:szCs w:val="44"/>
        </w:rPr>
        <w:t>ПОЛОЖЕННЯ</w:t>
      </w:r>
    </w:p>
    <w:p w:rsidR="000F2F38" w:rsidRDefault="000F2F38" w:rsidP="000F2F38">
      <w:pPr>
        <w:spacing w:after="0" w:line="240" w:lineRule="auto"/>
        <w:ind w:hanging="180"/>
        <w:jc w:val="center"/>
        <w:rPr>
          <w:rFonts w:ascii="Times New Roman" w:eastAsia="Times New Roman" w:hAnsi="Times New Roman"/>
          <w:b/>
          <w:sz w:val="44"/>
          <w:szCs w:val="44"/>
        </w:rPr>
      </w:pPr>
      <w:r>
        <w:rPr>
          <w:rFonts w:ascii="Times New Roman" w:eastAsia="Times New Roman" w:hAnsi="Times New Roman"/>
          <w:b/>
          <w:sz w:val="44"/>
          <w:szCs w:val="44"/>
        </w:rPr>
        <w:t>ПРО КОМУНАЛЬНУ УСТАНОВУ «МЕНСЬКИЙ МІСЬКИЙ ЦЕНТР СОЦІАЛЬНИХ СЛУЖБ»</w:t>
      </w:r>
    </w:p>
    <w:p w:rsidR="000F2F38" w:rsidRDefault="000F2F38" w:rsidP="000F2F38">
      <w:pPr>
        <w:spacing w:after="0" w:line="240" w:lineRule="auto"/>
        <w:ind w:hanging="180"/>
        <w:jc w:val="center"/>
        <w:rPr>
          <w:rFonts w:ascii="Times New Roman" w:eastAsia="Times New Roman" w:hAnsi="Times New Roman"/>
          <w:b/>
          <w:sz w:val="44"/>
          <w:szCs w:val="44"/>
        </w:rPr>
      </w:pPr>
      <w:r>
        <w:rPr>
          <w:rFonts w:ascii="Times New Roman" w:eastAsia="Times New Roman" w:hAnsi="Times New Roman"/>
          <w:b/>
          <w:sz w:val="44"/>
          <w:szCs w:val="44"/>
        </w:rPr>
        <w:t xml:space="preserve">МЕНСЬКОЇ МІСЬКОЇ РАДИ </w:t>
      </w:r>
    </w:p>
    <w:p w:rsidR="000F2F38" w:rsidRDefault="000F2F38" w:rsidP="000F2F38">
      <w:pPr>
        <w:spacing w:after="0" w:line="240" w:lineRule="auto"/>
        <w:ind w:hanging="180"/>
        <w:jc w:val="center"/>
        <w:rPr>
          <w:rFonts w:ascii="Times New Roman" w:eastAsia="Times New Roman" w:hAnsi="Times New Roman"/>
          <w:b/>
          <w:sz w:val="44"/>
          <w:szCs w:val="44"/>
        </w:rPr>
      </w:pPr>
    </w:p>
    <w:p w:rsidR="000F2F38" w:rsidRDefault="000F2F38" w:rsidP="000F2F38">
      <w:pPr>
        <w:spacing w:after="0" w:line="240" w:lineRule="auto"/>
        <w:ind w:hanging="180"/>
        <w:jc w:val="center"/>
        <w:rPr>
          <w:rFonts w:ascii="Times New Roman" w:eastAsia="Times New Roman" w:hAnsi="Times New Roman"/>
          <w:b/>
          <w:sz w:val="44"/>
          <w:szCs w:val="44"/>
        </w:rPr>
      </w:pPr>
    </w:p>
    <w:p w:rsidR="000F2F38" w:rsidRDefault="000F2F38" w:rsidP="000F2F38">
      <w:pPr>
        <w:spacing w:after="0" w:line="240" w:lineRule="auto"/>
        <w:ind w:hanging="180"/>
        <w:jc w:val="center"/>
        <w:rPr>
          <w:rFonts w:ascii="Times New Roman" w:eastAsia="Times New Roman" w:hAnsi="Times New Roman"/>
          <w:b/>
          <w:sz w:val="44"/>
          <w:szCs w:val="44"/>
        </w:rPr>
      </w:pPr>
    </w:p>
    <w:p w:rsidR="000F2F38" w:rsidRDefault="000F2F38" w:rsidP="000F2F38">
      <w:pPr>
        <w:spacing w:after="0" w:line="240" w:lineRule="auto"/>
        <w:rPr>
          <w:rFonts w:ascii="Times New Roman" w:eastAsia="Times New Roman" w:hAnsi="Times New Roman"/>
          <w:b/>
          <w:sz w:val="44"/>
          <w:szCs w:val="44"/>
        </w:rPr>
      </w:pPr>
    </w:p>
    <w:p w:rsidR="000F2F38" w:rsidRDefault="000F2F38" w:rsidP="000F2F38">
      <w:pPr>
        <w:spacing w:after="0" w:line="240" w:lineRule="auto"/>
        <w:ind w:hanging="180"/>
        <w:jc w:val="center"/>
        <w:rPr>
          <w:rFonts w:ascii="Times New Roman" w:eastAsia="Times New Roman" w:hAnsi="Times New Roman"/>
          <w:b/>
          <w:sz w:val="44"/>
          <w:szCs w:val="44"/>
        </w:rPr>
      </w:pPr>
    </w:p>
    <w:p w:rsidR="000F2F38" w:rsidRDefault="000F2F38" w:rsidP="000F2F38">
      <w:pPr>
        <w:spacing w:after="0" w:line="240" w:lineRule="auto"/>
        <w:ind w:hanging="180"/>
        <w:jc w:val="center"/>
        <w:rPr>
          <w:rFonts w:ascii="Times New Roman" w:eastAsia="Times New Roman" w:hAnsi="Times New Roman"/>
          <w:b/>
          <w:sz w:val="44"/>
          <w:szCs w:val="44"/>
        </w:rPr>
      </w:pPr>
      <w:r>
        <w:rPr>
          <w:rFonts w:ascii="Times New Roman" w:eastAsia="Times New Roman" w:hAnsi="Times New Roman"/>
          <w:b/>
          <w:sz w:val="44"/>
          <w:szCs w:val="44"/>
        </w:rPr>
        <w:t>2020</w:t>
      </w:r>
    </w:p>
    <w:p w:rsidR="000F2F38" w:rsidRDefault="000F2F38" w:rsidP="000F2F38">
      <w:pPr>
        <w:rPr>
          <w:rFonts w:ascii="Times New Roman" w:eastAsia="Times New Roman" w:hAnsi="Times New Roman"/>
          <w:sz w:val="28"/>
          <w:szCs w:val="28"/>
        </w:rPr>
      </w:pPr>
      <w:r>
        <w:rPr>
          <w:rFonts w:ascii="Times New Roman" w:eastAsia="Times New Roman" w:hAnsi="Times New Roman"/>
          <w:sz w:val="28"/>
          <w:szCs w:val="28"/>
        </w:rPr>
        <w:br w:type="page"/>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1. Комунальна установа «Менський міський центр соціальних служб» Менської міської ради (далі – Центр) – комунальна установа, що проводить соціальну роботу з сім’ями, особами, які перебувають у складних життєвих обставинах та потребують сторонньої допомоги; надає послуги з перевезення осіб з інвалідністю та дітей з інвалідністю з захворюваннями опорно-рухового апарату та іншими захворюваннями, які пересуваються за допомогою технічних засобів реабілітації та інших </w:t>
      </w:r>
      <w:proofErr w:type="spellStart"/>
      <w:r>
        <w:rPr>
          <w:rFonts w:ascii="Times New Roman" w:eastAsia="Times New Roman" w:hAnsi="Times New Roman"/>
          <w:sz w:val="28"/>
          <w:szCs w:val="28"/>
        </w:rPr>
        <w:t>маломобільних</w:t>
      </w:r>
      <w:proofErr w:type="spellEnd"/>
      <w:r>
        <w:rPr>
          <w:rFonts w:ascii="Times New Roman" w:eastAsia="Times New Roman" w:hAnsi="Times New Roman"/>
          <w:sz w:val="28"/>
          <w:szCs w:val="28"/>
        </w:rPr>
        <w:t xml:space="preserve"> груп населення у разі, якщо такі особи не мають в особистому користуванні та в користуванні законних представників автомобілів. </w:t>
      </w:r>
    </w:p>
    <w:p w:rsidR="000F2F38" w:rsidRDefault="000F2F38" w:rsidP="000F2F3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Повне найменування Центру – комунальна установа «Менський міський центр соціальних служб» Менської міської ради, скорочене  найменування - КУ ММЦСС.</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Центр утворюється, реорганізовується та ліквідується Менською міською радою. Засновником Центру є Менська міська рада.</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2.1. Діяльність Центру спрямовується Менською міською радою. Методичне та інформаційне забезпечення щодо проведення соціальної роботи з сім’ями, дітьми та молоддю здійснюється Чернігівським обласним центром соціальних служб для сім’ї, дітей та молоді.</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2.2. Центр надає соціальні послуги в межах території Менської міської об'єднаної територіальної громади. За окремою угодою центр може надавати соціальні послуги на території громад віднесених до Менської об'єднаної територіальної громади згідно перспективного плану формування територіальних громад Чернігівської області, затверджених Кабінетом Міністрів України. </w:t>
      </w:r>
    </w:p>
    <w:p w:rsidR="000F2F38" w:rsidRDefault="000F2F38" w:rsidP="000F2F38">
      <w:pPr>
        <w:pStyle w:val="rvps2"/>
        <w:spacing w:before="0" w:beforeAutospacing="0" w:after="0" w:afterAutospacing="0"/>
        <w:jc w:val="both"/>
        <w:rPr>
          <w:sz w:val="28"/>
          <w:szCs w:val="28"/>
        </w:rPr>
      </w:pPr>
      <w:r>
        <w:rPr>
          <w:sz w:val="28"/>
          <w:szCs w:val="28"/>
        </w:rPr>
        <w:t>2.3. Положення Центру затверджується на сесії Менської міської ради, також на сесії Менської міської ради затверджується Положення про структурний підрозділ центру «Службу перевезення «Соціальне таксі».</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 Центр у своїй діяльності керується Конституцією та законами України, актами Президента України, Кабінету Міністрів України, наказами Міністерства соціальної політики України, іншими нормативно-правовими актами з питань сім’ї, дітей та молоді, рішеннями Менської міської ради, рішеннями виконкому Менської міської ради , а також цим Положенням. </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Основними завданнями Центру є:</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проведення соціально-профілактичної роботи, спрямованої на запобігання потраплянню в складні життєві обставини осіб / сімей, які належать до вразливих груп населення;</w:t>
      </w:r>
    </w:p>
    <w:p w:rsidR="000F2F38" w:rsidRDefault="000F2F38" w:rsidP="000F2F38">
      <w:pPr>
        <w:tabs>
          <w:tab w:val="left" w:pos="567"/>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надання особам / сім’ям, які належать до вразливих груп населення та / або перебувають у складних життєвих обставинах, комплексу соціальних послуг, яких вони потребують, відповідно до переліку послуг, затвердженого центральним органом виконавчої влади, що забезпечує формування та реалізацію державної політики у сфері соціального захисту населення з метою мінімізації або подолання таких обставин.</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Центр відповідно до визначених цим Положенням  завдань:</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виявляє осіб / сім’ї, які належать до вразливих груп населення та / або перебувають у складних життєвих обставинах і веде облік таких осіб / сімей;</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проводить оцінювання потреб особи / сім’ї у соціальних послугах;</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надає соціальні послуги відповідно до державних стандартів соціальних послуг;</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надає допомогу отримувачам соціальних послуг у розв’язанні їхніх соціально-побутових проблем;</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забезпечує соціальне супроводження прийомних сімей і дитячих будинків сімейного типу;</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складає план реабілітації особи, яка постраждала від торгівлі людьми;</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вносить відомості до реєстру надавачів та отримувачів соціальних послуг;</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проводить моніторинг та оцінювання якості наданих ним соціальних послуг;</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створює умови для навчання та підвищення кваліфікації працівників, які надають соціальні послуги;</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 території Менської об'єднаної територіальної громади надають допомогу вразливим групам населення та особам/сім’ям, які перебувають у складних життєвих обставинах, та / або здійснюють їх захист;</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інформує населення Менської об'єднаної територіальної громади та отримувачів соціальних послуг індивідуально про перелік, обсяг і зміст соціальних послуг, які він надає, умови та порядок їх отримання у формі, доступній для сприйняття особами з будь-яким видом порушення здоров’я, зокрема з порушеннями зору, слуху;</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інформує населення про сімейні форми виховання дітей та проводить попередній відбір кандидатів у прийомні батьки, батьки-вихователі, патронатні вихователі;</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готує статистичні та інформаційно-аналітичні матеріали стосовно наданих соціальних послуг і проведеної соціальної роботи, які подає Менській міській раді, Чернігівському обласному центру соціальних служб для сім'ї, дітей та молоді.</w:t>
      </w:r>
    </w:p>
    <w:p w:rsidR="000F2F38" w:rsidRDefault="000F2F38" w:rsidP="000F2F38">
      <w:pPr>
        <w:shd w:val="clear" w:color="auto" w:fill="FFFFFF" w:themeFill="background1"/>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z w:val="28"/>
          <w:szCs w:val="28"/>
        </w:rPr>
        <w:t>Забезпечує захист персональних даних отримувачів соціальних послуг відповідно до </w:t>
      </w:r>
      <w:hyperlink w:anchor="n3" w:tooltip="Current Document" w:history="1">
        <w:r>
          <w:rPr>
            <w:rFonts w:ascii="Times New Roman" w:eastAsia="Times New Roman" w:hAnsi="Times New Roman"/>
            <w:color w:val="000000" w:themeColor="text1"/>
            <w:sz w:val="28"/>
            <w:szCs w:val="28"/>
          </w:rPr>
          <w:t>Закону України «Про захист персональних даних”</w:t>
        </w:r>
      </w:hyperlink>
      <w:r>
        <w:rPr>
          <w:rFonts w:ascii="Times New Roman" w:eastAsia="Times New Roman" w:hAnsi="Times New Roman"/>
          <w:sz w:val="28"/>
          <w:szCs w:val="28"/>
        </w:rPr>
        <w:t>.</w:t>
      </w:r>
    </w:p>
    <w:p w:rsidR="000F2F38" w:rsidRDefault="000F2F38" w:rsidP="000F2F38">
      <w:pPr>
        <w:pStyle w:val="rvps2"/>
        <w:shd w:val="clear" w:color="auto" w:fill="FFFFFF" w:themeFill="background1"/>
        <w:spacing w:before="0" w:beforeAutospacing="0" w:after="0" w:afterAutospacing="0"/>
        <w:jc w:val="both"/>
        <w:rPr>
          <w:color w:val="000000"/>
          <w:sz w:val="28"/>
          <w:szCs w:val="28"/>
        </w:rPr>
      </w:pPr>
      <w:r>
        <w:rPr>
          <w:color w:val="000000"/>
          <w:sz w:val="28"/>
          <w:szCs w:val="28"/>
        </w:rPr>
        <w:t>6. Центр з урахуванням потреб у соціальних послугах, визначених у Менській об'єднаній територіальній громаді, надає такі соціальні послуги: соціальна адаптація; соціальна інтеграція та реінтеграція; екстрене (кризове) втручання; консультування; соціальний супровід; представництво інтересів; посередництво (медіація); соціальна профілактика; фізичний супровід осіб з інвалідністю, які мають порушення опорно-рухового апарату та пересуваються на кріслах колісних, порушення зору; інформування; інші соціальні послуги.</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7. Послуги надаються Центром за місцем проживання/перебування отримувача соціальних послуг (вдома), у приміщенні надавача соціальних послуг, за місцем перебування отримувача соціальних послуг поза межами приміщення надавача соціальних послуг (у тому числі на вулиці).</w:t>
      </w:r>
    </w:p>
    <w:p w:rsidR="000F2F38" w:rsidRDefault="000F2F38" w:rsidP="000F2F38">
      <w:pPr>
        <w:pStyle w:val="a3"/>
        <w:shd w:val="clear" w:color="auto" w:fill="FFFFFF" w:themeFill="background1"/>
        <w:spacing w:before="0" w:beforeAutospacing="0" w:after="0" w:afterAutospacing="0"/>
        <w:ind w:firstLine="708"/>
        <w:jc w:val="both"/>
        <w:rPr>
          <w:color w:val="000000"/>
          <w:sz w:val="28"/>
          <w:szCs w:val="28"/>
        </w:rPr>
      </w:pPr>
      <w:r>
        <w:rPr>
          <w:color w:val="000000"/>
          <w:sz w:val="28"/>
          <w:szCs w:val="28"/>
        </w:rPr>
        <w:t>Для надання соціальних послуг у Центрі утворюються структурні підрозділи (відділи, служби):</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xml:space="preserve">7.1. Відділ соціальної роботи, основними завданнями якого є проведення соціальної роботи  з особами / сім’ями, що належать до вразливих </w:t>
      </w:r>
      <w:proofErr w:type="spellStart"/>
      <w:r>
        <w:rPr>
          <w:color w:val="000000"/>
          <w:sz w:val="28"/>
          <w:szCs w:val="28"/>
        </w:rPr>
        <w:t>групп</w:t>
      </w:r>
      <w:proofErr w:type="spellEnd"/>
      <w:r>
        <w:rPr>
          <w:color w:val="000000"/>
          <w:sz w:val="28"/>
          <w:szCs w:val="28"/>
        </w:rPr>
        <w:t xml:space="preserve"> населення та / або перебувають у складних життєвих обставинах, зокрема: інформаційно-просвітницька, соціально-профілактична робота, оцінювання потреб осіб / сімей у соціальних послугах, організація надання їм соціальних послуг шляхом ведення випадку,  моніторинг надання  центром, соціальне супроводження прийомних сімей і дитячих будинків сімейного типу, соціальний патронаж осіб, які відбули покарання у виді обмеження  на певний строк, а також звільнених </w:t>
      </w:r>
      <w:proofErr w:type="spellStart"/>
      <w:r>
        <w:rPr>
          <w:color w:val="000000"/>
          <w:sz w:val="28"/>
          <w:szCs w:val="28"/>
        </w:rPr>
        <w:t>відподального</w:t>
      </w:r>
      <w:proofErr w:type="spellEnd"/>
      <w:r>
        <w:rPr>
          <w:color w:val="000000"/>
          <w:sz w:val="28"/>
          <w:szCs w:val="28"/>
        </w:rPr>
        <w:t xml:space="preserve"> відбування таких покарань.</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7.2. Фінансово – господарський відділ, головними завданнями якого є:</w:t>
      </w:r>
    </w:p>
    <w:p w:rsidR="000F2F38" w:rsidRDefault="000F2F38" w:rsidP="000F2F38">
      <w:pPr>
        <w:pStyle w:val="a3"/>
        <w:shd w:val="clear" w:color="auto" w:fill="FFFFFF" w:themeFill="background1"/>
        <w:spacing w:before="0" w:beforeAutospacing="0" w:after="0" w:afterAutospacing="0"/>
        <w:jc w:val="both"/>
        <w:rPr>
          <w:sz w:val="28"/>
          <w:szCs w:val="28"/>
        </w:rPr>
      </w:pPr>
      <w:r>
        <w:rPr>
          <w:color w:val="000000"/>
          <w:sz w:val="28"/>
          <w:szCs w:val="28"/>
        </w:rPr>
        <w:t>- ве</w:t>
      </w:r>
      <w:r>
        <w:rPr>
          <w:sz w:val="28"/>
          <w:szCs w:val="28"/>
        </w:rPr>
        <w:t>дення бухгалтерського обліку фінансово – господарської діяльності центру та складання звітності;</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та фінансовими матеріалами (нематеріальними) ресурсами;</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забезпечення контролю за наявністю і рухом майна, використання фінансових і матеріальних (нематеріальних) ресурсів відповідно до затверджених нормативів і кошторисів;</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складання і забезпечення виконання кошторису центру, штатного розпису;</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розроблення та забезпечення здійснення заходів щодо дотримання та підвищення рівня фінансово- бюджетної дисципліни;</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здійснення заходів щодо усунення порушень і недоліків, виявлених під час контрольних заходів, проведених державними органами;</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організація роботи пов'язаної з плануванням, направленим на забезпечення фінансовими ресурсами усіх видів діяльності центру;</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запобігання виникнення негативних явищ у фінансово – господарській діяльності, виявлення і мобілізація внутрішньогосподарських резервів;</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збереження та утримання в належному стані приміщення, що орендується та прил</w:t>
      </w:r>
      <w:r>
        <w:rPr>
          <w:color w:val="000000"/>
          <w:sz w:val="28"/>
          <w:szCs w:val="28"/>
        </w:rPr>
        <w:t>еглої території.</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7.3. Служба перевезення «Соціальне таксі», основними завданнями є:</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xml:space="preserve">- розширення соціальних послуг; </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поліпшення якості життя громадян похилого віку, осіб з інвалідністю та дітей з інвалідністю;</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забезпечення виконавчим комітетом Менської міської ради, у межах своїх повноважень, реалізації соціальної політики у сфері соціальної допомоги інвалідам, визначеної в законах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та інших нормативно-правових актах;</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забезпечення перевезення осіб з захворюваннями опорно-рухового апарату та іншими захворюваннями, які пересуваються за допомогою технічних засобів реабілітації, інших мало мобільних груп населення у разі, якщо такі особи не мають в особистому користуванні та в користування законних представників автомобілів.</w:t>
      </w:r>
    </w:p>
    <w:p w:rsidR="000F2F38" w:rsidRDefault="000F2F38" w:rsidP="000F2F38">
      <w:pPr>
        <w:pStyle w:val="a3"/>
        <w:shd w:val="clear" w:color="auto" w:fill="FFFFFF" w:themeFill="background1"/>
        <w:spacing w:before="0" w:beforeAutospacing="0" w:after="0" w:afterAutospacing="0"/>
        <w:ind w:firstLine="540"/>
        <w:jc w:val="both"/>
        <w:rPr>
          <w:color w:val="000000"/>
          <w:sz w:val="28"/>
          <w:szCs w:val="28"/>
        </w:rPr>
      </w:pPr>
      <w:r>
        <w:rPr>
          <w:color w:val="000000"/>
          <w:sz w:val="28"/>
          <w:szCs w:val="28"/>
        </w:rPr>
        <w:t>Структурні підрозділи створюються за рішенням засновника Центру.</w:t>
      </w:r>
    </w:p>
    <w:p w:rsidR="000F2F38" w:rsidRDefault="000F2F38" w:rsidP="000F2F38">
      <w:pPr>
        <w:pStyle w:val="a3"/>
        <w:shd w:val="clear" w:color="auto" w:fill="FFFFFF" w:themeFill="background1"/>
        <w:spacing w:before="0" w:beforeAutospacing="0" w:after="0" w:afterAutospacing="0"/>
        <w:ind w:firstLine="540"/>
        <w:jc w:val="both"/>
        <w:rPr>
          <w:color w:val="000000"/>
          <w:sz w:val="28"/>
          <w:szCs w:val="28"/>
        </w:rPr>
      </w:pPr>
      <w:r>
        <w:rPr>
          <w:color w:val="000000"/>
          <w:sz w:val="28"/>
          <w:szCs w:val="28"/>
        </w:rPr>
        <w:t>Структурний підрозділ очолює керівник, якого призначає на посаду директор Центру.</w:t>
      </w:r>
    </w:p>
    <w:p w:rsidR="000F2F38" w:rsidRDefault="000F2F38" w:rsidP="000F2F38">
      <w:pPr>
        <w:pStyle w:val="a3"/>
        <w:shd w:val="clear" w:color="auto" w:fill="FFFFFF" w:themeFill="background1"/>
        <w:spacing w:before="0" w:beforeAutospacing="0" w:after="0" w:afterAutospacing="0"/>
        <w:ind w:firstLine="540"/>
        <w:jc w:val="both"/>
        <w:rPr>
          <w:color w:val="000000"/>
          <w:sz w:val="28"/>
          <w:szCs w:val="28"/>
        </w:rPr>
      </w:pPr>
      <w:r>
        <w:rPr>
          <w:color w:val="000000"/>
          <w:sz w:val="28"/>
          <w:szCs w:val="28"/>
        </w:rPr>
        <w:t>Положення про структурні підрозділи Центру затверджуються директором Центру (за виключенням Положення про структурний підрозділ «Служба перевезення «Соціальне таксі»).</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8. Центр має право:</w:t>
      </w:r>
    </w:p>
    <w:p w:rsidR="000F2F38" w:rsidRDefault="000F2F38" w:rsidP="000F2F38">
      <w:pPr>
        <w:pStyle w:val="a3"/>
        <w:shd w:val="clear" w:color="auto" w:fill="FFFFFF" w:themeFill="background1"/>
        <w:spacing w:before="0" w:beforeAutospacing="0" w:after="0" w:afterAutospacing="0"/>
        <w:jc w:val="both"/>
        <w:rPr>
          <w:sz w:val="28"/>
          <w:szCs w:val="28"/>
        </w:rPr>
      </w:pPr>
      <w:r>
        <w:rPr>
          <w:color w:val="000000"/>
          <w:sz w:val="28"/>
          <w:szCs w:val="28"/>
        </w:rPr>
        <w:t>- само</w:t>
      </w:r>
      <w:r>
        <w:rPr>
          <w:sz w:val="28"/>
          <w:szCs w:val="28"/>
        </w:rPr>
        <w:t>стійно визначати форми та методи роботи;</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подавати до органів державної влади та органів місцевого самоврядування запити на інформацію, необхідну для організації надання соціальних послуг;</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xml:space="preserve">- утворювати робочі групи, </w:t>
      </w:r>
      <w:proofErr w:type="spellStart"/>
      <w:r>
        <w:rPr>
          <w:sz w:val="28"/>
          <w:szCs w:val="28"/>
        </w:rPr>
        <w:t>мультидисциплінарні</w:t>
      </w:r>
      <w:proofErr w:type="spellEnd"/>
      <w:r>
        <w:rPr>
          <w:sz w:val="28"/>
          <w:szCs w:val="28"/>
        </w:rPr>
        <w:t xml:space="preserve"> команди із залученням представників установ, закладів, організацій тощо, які в межах компетенції надають допомогу особам / сім’ям, які перебувають у складних  життєвих обставинах;</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залучати на договірній основі підприємства, установи, організації, фізичних осіб, волонтерів до надання соціальних послуг у підрозділах Центру;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залучат</w:t>
      </w:r>
      <w:r>
        <w:rPr>
          <w:color w:val="000000"/>
          <w:sz w:val="28"/>
          <w:szCs w:val="28"/>
        </w:rPr>
        <w:t>и грошові кошти та інші ресурси (людські, матеріальні, інформаційні тощо), необхідні для надання соціальних послуг.</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xml:space="preserve">9. Центр провадить діяльність за принципами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w:t>
      </w:r>
      <w:r>
        <w:rPr>
          <w:sz w:val="28"/>
          <w:szCs w:val="28"/>
        </w:rPr>
        <w:t xml:space="preserve">послуг </w:t>
      </w:r>
      <w:r>
        <w:rPr>
          <w:color w:val="000000"/>
          <w:sz w:val="28"/>
          <w:szCs w:val="28"/>
        </w:rPr>
        <w:t>бюджетних та інших коштів; забезпечення високого рівня якості соціальних послуг.</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10. Підставою для надання соціальних послуг є: </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на</w:t>
      </w:r>
      <w:r>
        <w:rPr>
          <w:rFonts w:ascii="Times New Roman" w:eastAsia="Times New Roman" w:hAnsi="Times New Roman"/>
          <w:sz w:val="28"/>
          <w:szCs w:val="28"/>
        </w:rPr>
        <w:t>правлення особи / сім’ї для отримання соціальних послуг, видане на підставі відповідного рішення виконавчого органу Менської міської ради; </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 результати оцінювання потреб особи / сім’ї у соціальних послугах.</w:t>
      </w:r>
    </w:p>
    <w:p w:rsidR="000F2F38" w:rsidRDefault="000F2F38" w:rsidP="000F2F38">
      <w:pPr>
        <w:shd w:val="clear" w:color="auto" w:fill="FFFFFF" w:themeFill="background1"/>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11. Цент</w:t>
      </w:r>
      <w:r>
        <w:rPr>
          <w:rFonts w:ascii="Times New Roman" w:eastAsia="Times New Roman" w:hAnsi="Times New Roman"/>
          <w:color w:val="000000"/>
          <w:sz w:val="28"/>
          <w:szCs w:val="28"/>
        </w:rPr>
        <w:t>р очолює директор, якого призначає на посаду та звільняє з посади Менський міський голова.</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12. Директор Центру: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орг</w:t>
      </w:r>
      <w:r>
        <w:rPr>
          <w:sz w:val="28"/>
          <w:szCs w:val="28"/>
        </w:rPr>
        <w:t>анізовує роботу Центру, персонально відповідає за виконання завдань Центру, визначає ступінь відповідальності працівників Центру;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складає в установленому порядку штатний розпис центру в межах граничної чисельності працівників та фонду оплати праці;</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забезпечує своєчасне подання звітності про роботу Центру;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затверджує положення про структурні підрозділи Центру (за виключенням Положення про структурний підрозділ «Служба перевезення «Соціальне таксі»;</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затверджує посадові інструкції працівників Центру;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призначає в установленому порядку на посади та звільняє з посад працівників Центру;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затверджує правила внутрішнього розпорядку Центру та контролює їх виконання;</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видає відповідно до компетенції накази, організовує та контролює їх виконання;</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укладає договори, діє від імені Центру і представляє його інтереси;</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розпоряджається коштами Центру в межах затвердженого кошторису;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 / сім’ям, які перебувають у складних життєвих обставинах;</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вживає заходів щодо забезпечення Центру автотранспортними засобами;</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забезпечує проведення атестації працівників Центру в порядку, визначеному законодавством, та сприяє підвищенню їхньої кваліфікації;</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приймає рішення щодо заохочення та притягнення до дисциплінарної відповідальності працівників центру;</w:t>
      </w:r>
    </w:p>
    <w:p w:rsidR="000F2F38" w:rsidRDefault="000F2F38" w:rsidP="000F2F38">
      <w:pPr>
        <w:pStyle w:val="a3"/>
        <w:shd w:val="clear" w:color="auto" w:fill="FFFFFF" w:themeFill="background1"/>
        <w:spacing w:before="0" w:beforeAutospacing="0" w:after="0" w:afterAutospacing="0"/>
        <w:jc w:val="both"/>
        <w:rPr>
          <w:sz w:val="28"/>
          <w:szCs w:val="28"/>
        </w:rPr>
      </w:pPr>
      <w:r>
        <w:rPr>
          <w:sz w:val="28"/>
          <w:szCs w:val="28"/>
        </w:rPr>
        <w:t>-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rFonts w:eastAsia="Calibri"/>
          <w:sz w:val="28"/>
          <w:szCs w:val="28"/>
          <w:lang w:eastAsia="en-US"/>
        </w:rPr>
        <w:t>- на виконання Указу Президента України №97/2020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СО</w:t>
      </w:r>
      <w:r>
        <w:rPr>
          <w:rFonts w:eastAsia="Calibri"/>
          <w:sz w:val="28"/>
          <w:szCs w:val="28"/>
          <w:lang w:val="en-US" w:eastAsia="en-US"/>
        </w:rPr>
        <w:t>V</w:t>
      </w:r>
      <w:r>
        <w:rPr>
          <w:rFonts w:eastAsia="Calibri"/>
          <w:sz w:val="28"/>
          <w:szCs w:val="28"/>
          <w:lang w:eastAsia="en-US"/>
        </w:rPr>
        <w:t>І</w:t>
      </w:r>
      <w:r>
        <w:rPr>
          <w:rFonts w:eastAsia="Calibri"/>
          <w:sz w:val="28"/>
          <w:szCs w:val="28"/>
          <w:lang w:val="en-US" w:eastAsia="en-US"/>
        </w:rPr>
        <w:t>D</w:t>
      </w:r>
      <w:r>
        <w:rPr>
          <w:rFonts w:eastAsia="Calibri"/>
          <w:sz w:val="28"/>
          <w:szCs w:val="28"/>
          <w:lang w:eastAsia="en-US"/>
        </w:rPr>
        <w:t xml:space="preserve">-19, спричиненої </w:t>
      </w:r>
      <w:proofErr w:type="spellStart"/>
      <w:r>
        <w:rPr>
          <w:rFonts w:eastAsia="Calibri"/>
          <w:sz w:val="28"/>
          <w:szCs w:val="28"/>
          <w:lang w:eastAsia="en-US"/>
        </w:rPr>
        <w:t>коронавірусом</w:t>
      </w:r>
      <w:proofErr w:type="spellEnd"/>
      <w:r>
        <w:rPr>
          <w:rFonts w:eastAsia="Calibri"/>
          <w:sz w:val="28"/>
          <w:szCs w:val="28"/>
          <w:lang w:eastAsia="en-US"/>
        </w:rPr>
        <w:t xml:space="preserve"> </w:t>
      </w:r>
      <w:r>
        <w:rPr>
          <w:rFonts w:eastAsia="Calibri"/>
          <w:sz w:val="28"/>
          <w:szCs w:val="28"/>
          <w:lang w:val="en-US" w:eastAsia="en-US"/>
        </w:rPr>
        <w:t>SARS</w:t>
      </w:r>
      <w:r>
        <w:rPr>
          <w:rFonts w:eastAsia="Calibri"/>
          <w:sz w:val="28"/>
          <w:szCs w:val="28"/>
          <w:lang w:eastAsia="en-US"/>
        </w:rPr>
        <w:t>–</w:t>
      </w:r>
      <w:proofErr w:type="spellStart"/>
      <w:r>
        <w:rPr>
          <w:rFonts w:eastAsia="Calibri"/>
          <w:sz w:val="28"/>
          <w:szCs w:val="28"/>
          <w:lang w:val="en-US" w:eastAsia="en-US"/>
        </w:rPr>
        <w:t>CoV</w:t>
      </w:r>
      <w:proofErr w:type="spellEnd"/>
      <w:r>
        <w:rPr>
          <w:rFonts w:eastAsia="Calibri"/>
          <w:sz w:val="28"/>
          <w:szCs w:val="28"/>
          <w:lang w:eastAsia="en-US"/>
        </w:rPr>
        <w:t xml:space="preserve">-2», постанови Кабінету Міністрів                   України від 11.03.2020 року №211 «Про запобігання поширенню на території України </w:t>
      </w:r>
      <w:proofErr w:type="spellStart"/>
      <w:r>
        <w:rPr>
          <w:rFonts w:eastAsia="Calibri"/>
          <w:sz w:val="28"/>
          <w:szCs w:val="28"/>
          <w:lang w:eastAsia="en-US"/>
        </w:rPr>
        <w:t>коронавірусу</w:t>
      </w:r>
      <w:proofErr w:type="spellEnd"/>
      <w:r>
        <w:rPr>
          <w:rFonts w:eastAsia="Calibri"/>
          <w:sz w:val="28"/>
          <w:szCs w:val="28"/>
          <w:lang w:eastAsia="en-US"/>
        </w:rPr>
        <w:t xml:space="preserve"> СОVІ</w:t>
      </w:r>
      <w:r>
        <w:rPr>
          <w:rFonts w:eastAsia="Calibri"/>
          <w:sz w:val="28"/>
          <w:szCs w:val="28"/>
          <w:lang w:val="en-US" w:eastAsia="en-US"/>
        </w:rPr>
        <w:t>D</w:t>
      </w:r>
      <w:r>
        <w:rPr>
          <w:rFonts w:eastAsia="Calibri"/>
          <w:sz w:val="28"/>
          <w:szCs w:val="28"/>
          <w:lang w:eastAsia="en-US"/>
        </w:rPr>
        <w:t xml:space="preserve">-19», рішень уряду від 16 березня 2020 року, рішення Державної комісії з питань ТЕБ і КС, з метою запобігання поширенню </w:t>
      </w:r>
      <w:proofErr w:type="spellStart"/>
      <w:r>
        <w:rPr>
          <w:rFonts w:eastAsia="Calibri"/>
          <w:sz w:val="28"/>
          <w:szCs w:val="28"/>
          <w:lang w:eastAsia="en-US"/>
        </w:rPr>
        <w:t>коронавірусної</w:t>
      </w:r>
      <w:proofErr w:type="spellEnd"/>
      <w:r>
        <w:rPr>
          <w:rFonts w:eastAsia="Calibri"/>
          <w:sz w:val="28"/>
          <w:szCs w:val="28"/>
          <w:lang w:eastAsia="en-US"/>
        </w:rPr>
        <w:t xml:space="preserve"> інфекції серед працівників комунальної установи «Менський міський центр соціальних служб» Менської міської ради, осіб, охоплених соціальним супроводом та інших отримувачів соціальних послуг уповноважити директора центру приймати рішення про внесення змін в режим роботи закладу та переведення працівників на віддалений режим роботи (на період карантину);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виконує і</w:t>
      </w:r>
      <w:r>
        <w:rPr>
          <w:color w:val="000000"/>
          <w:sz w:val="28"/>
          <w:szCs w:val="28"/>
        </w:rPr>
        <w:t>нші повноваження, передбачені законодавством.</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13. Гранична чисельність працівників Центру, затверджується Менською міською радою. Штатний розпис Центру та кошторис затверджується Менським міським головою.</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sz w:val="28"/>
          <w:szCs w:val="28"/>
        </w:rPr>
        <w:t xml:space="preserve">14. </w:t>
      </w:r>
      <w:r>
        <w:rPr>
          <w:color w:val="000000"/>
          <w:sz w:val="28"/>
          <w:szCs w:val="28"/>
        </w:rPr>
        <w:t>Умови оплати праці, тривалість робочого часу та відпусток працівників Центру встановлюються відповідно до законодавства.</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15. Центр забезпечує для працівників, які надають соціальні послуги:</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xml:space="preserve">- створення належних умов для професійної діяльності (у тому числі підвищення кваліфікації, </w:t>
      </w:r>
      <w:proofErr w:type="spellStart"/>
      <w:r>
        <w:rPr>
          <w:color w:val="000000"/>
          <w:sz w:val="28"/>
          <w:szCs w:val="28"/>
        </w:rPr>
        <w:t>супервізії</w:t>
      </w:r>
      <w:proofErr w:type="spellEnd"/>
      <w:r>
        <w:rPr>
          <w:color w:val="000000"/>
          <w:sz w:val="28"/>
          <w:szCs w:val="28"/>
        </w:rPr>
        <w:t>);</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проведення профілактичного медичного огляду;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захист професійної честі, гідності та ділової репутації, у тому числі в судовому порядку;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надання у разі потреби спеціального одягу, взуття, інвентарю, велосипедів, проїзних квитків або виплату грошової компенсації за їх придбання;</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створення безпечних умов праці.</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16. Ведення діловодства, бухгалтерського обліку та статистичної звітності у Центрі здійснюється відповідно до законодавства.</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17. Моніторинг та оцінювання якості соціальних послуг у Центрі проводиться відповідно до законодавства.</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18. Центр володіє та користується майном, яке передано йому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p>
    <w:p w:rsidR="000F2F38" w:rsidRDefault="000F2F38" w:rsidP="000F2F38">
      <w:pPr>
        <w:pStyle w:val="a3"/>
        <w:shd w:val="clear" w:color="auto" w:fill="FFFFFF" w:themeFill="background1"/>
        <w:spacing w:before="0" w:beforeAutospacing="0" w:after="0" w:afterAutospacing="0"/>
        <w:ind w:firstLine="708"/>
        <w:jc w:val="both"/>
        <w:rPr>
          <w:color w:val="000000"/>
          <w:sz w:val="28"/>
          <w:szCs w:val="28"/>
        </w:rPr>
      </w:pPr>
      <w:r>
        <w:rPr>
          <w:color w:val="000000"/>
          <w:sz w:val="28"/>
          <w:szCs w:val="28"/>
        </w:rPr>
        <w:t>Центр має право на придбання та оренду обладнання, необхідного для забезпечення функціонування Центру.</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19. 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0F2F38" w:rsidRDefault="000F2F38" w:rsidP="000F2F38">
      <w:pPr>
        <w:pStyle w:val="a3"/>
        <w:shd w:val="clear" w:color="auto" w:fill="FFFFFF" w:themeFill="background1"/>
        <w:spacing w:before="0" w:beforeAutospacing="0" w:after="0" w:afterAutospacing="0"/>
        <w:jc w:val="both"/>
        <w:rPr>
          <w:color w:val="000000"/>
          <w:sz w:val="28"/>
          <w:szCs w:val="28"/>
        </w:rPr>
      </w:pPr>
      <w:r>
        <w:rPr>
          <w:color w:val="000000"/>
          <w:sz w:val="28"/>
          <w:szCs w:val="28"/>
        </w:rPr>
        <w:t xml:space="preserve">20. Для осіб з інвалідністю та інших </w:t>
      </w:r>
      <w:proofErr w:type="spellStart"/>
      <w:r>
        <w:rPr>
          <w:color w:val="000000"/>
          <w:sz w:val="28"/>
          <w:szCs w:val="28"/>
        </w:rPr>
        <w:t>маломобільних</w:t>
      </w:r>
      <w:proofErr w:type="spellEnd"/>
      <w:r>
        <w:rPr>
          <w:color w:val="000000"/>
          <w:sz w:val="28"/>
          <w:szCs w:val="28"/>
        </w:rPr>
        <w:t xml:space="preserve"> </w:t>
      </w:r>
      <w:proofErr w:type="spellStart"/>
      <w:r>
        <w:rPr>
          <w:color w:val="000000"/>
          <w:sz w:val="28"/>
          <w:szCs w:val="28"/>
        </w:rPr>
        <w:t>групп</w:t>
      </w:r>
      <w:proofErr w:type="spellEnd"/>
      <w:r>
        <w:rPr>
          <w:color w:val="000000"/>
          <w:sz w:val="28"/>
          <w:szCs w:val="28"/>
        </w:rPr>
        <w:t xml:space="preserve"> населення в установленому порядку Центром забезпечується доступ до його приміщень і прилеглої до них території.</w:t>
      </w:r>
    </w:p>
    <w:p w:rsidR="000F2F38" w:rsidRDefault="000F2F38" w:rsidP="000F2F3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21. У разі ліквідації Центру його активи не можуть перерозподілятись між засновниками організації або працівниками і повинні бути передані одній або кільком не прибутковим організаціям відповідного виду або зараховані до доходу бюджету.</w:t>
      </w:r>
    </w:p>
    <w:p w:rsidR="000F2F38" w:rsidRDefault="000F2F38" w:rsidP="000F2F3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22. Діяльність Центру фінансується за рахунок коштів міського бюджету, районного і місцевих бюджетів згідно укладених договорів по наданню соціальних послуг та інших джерел, не заборонених законодавством.</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Центр надає послуги на безоплатній основі.</w:t>
      </w:r>
    </w:p>
    <w:p w:rsidR="000F2F38" w:rsidRDefault="000F2F38" w:rsidP="000F2F3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Доходи або майно Центру не підлягають розподілу між їх засновниками, працівниками (крім оплати їхньої праці, нарахування єдиного соціального внеску) та інших пов’язаних з ними осіб. </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23. Центр є юридичною особою, має самостійний баланс, реєстраційні рахунки в територіальних органах казначейства, печатку, штамп та бланк із своїм найменуванням.</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24. Юридична адреса Центру:15600, м. </w:t>
      </w:r>
      <w:proofErr w:type="spellStart"/>
      <w:r>
        <w:rPr>
          <w:rFonts w:ascii="Times New Roman" w:eastAsia="Times New Roman" w:hAnsi="Times New Roman"/>
          <w:sz w:val="28"/>
          <w:szCs w:val="28"/>
        </w:rPr>
        <w:t>Мена</w:t>
      </w:r>
      <w:proofErr w:type="spellEnd"/>
      <w:r>
        <w:rPr>
          <w:rFonts w:ascii="Times New Roman" w:eastAsia="Times New Roman" w:hAnsi="Times New Roman"/>
          <w:sz w:val="28"/>
          <w:szCs w:val="28"/>
        </w:rPr>
        <w:t xml:space="preserve">, вул. </w:t>
      </w:r>
      <w:proofErr w:type="spellStart"/>
      <w:r>
        <w:rPr>
          <w:rFonts w:ascii="Times New Roman" w:eastAsia="Times New Roman" w:hAnsi="Times New Roman"/>
          <w:sz w:val="28"/>
          <w:szCs w:val="28"/>
        </w:rPr>
        <w:t>Семашка</w:t>
      </w:r>
      <w:proofErr w:type="spellEnd"/>
      <w:r>
        <w:rPr>
          <w:rFonts w:ascii="Times New Roman" w:eastAsia="Times New Roman" w:hAnsi="Times New Roman"/>
          <w:sz w:val="28"/>
          <w:szCs w:val="28"/>
        </w:rPr>
        <w:t>, 8;</w:t>
      </w:r>
    </w:p>
    <w:p w:rsidR="000F2F38" w:rsidRDefault="000F2F38" w:rsidP="000F2F38">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Місце знаходження Центру: 15600, </w:t>
      </w:r>
      <w:proofErr w:type="spellStart"/>
      <w:r>
        <w:rPr>
          <w:rFonts w:ascii="Times New Roman" w:eastAsia="Times New Roman" w:hAnsi="Times New Roman"/>
          <w:sz w:val="28"/>
          <w:szCs w:val="28"/>
        </w:rPr>
        <w:t>м.Мена</w:t>
      </w:r>
      <w:proofErr w:type="spellEnd"/>
      <w:r>
        <w:rPr>
          <w:rFonts w:ascii="Times New Roman" w:eastAsia="Times New Roman" w:hAnsi="Times New Roman"/>
          <w:sz w:val="28"/>
          <w:szCs w:val="28"/>
        </w:rPr>
        <w:t xml:space="preserve">, вул. </w:t>
      </w:r>
      <w:proofErr w:type="spellStart"/>
      <w:r>
        <w:rPr>
          <w:rFonts w:ascii="Times New Roman" w:eastAsia="Times New Roman" w:hAnsi="Times New Roman"/>
          <w:sz w:val="28"/>
          <w:szCs w:val="28"/>
        </w:rPr>
        <w:t>Семашка</w:t>
      </w:r>
      <w:proofErr w:type="spellEnd"/>
      <w:r>
        <w:rPr>
          <w:rFonts w:ascii="Times New Roman" w:eastAsia="Times New Roman" w:hAnsi="Times New Roman"/>
          <w:sz w:val="28"/>
          <w:szCs w:val="28"/>
        </w:rPr>
        <w:t>, 8.</w:t>
      </w:r>
    </w:p>
    <w:p w:rsidR="000F2F38" w:rsidRDefault="000F2F38" w:rsidP="000F2F38">
      <w:pPr>
        <w:outlineLvl w:val="3"/>
        <w:rPr>
          <w:rFonts w:ascii="Times New Roman" w:eastAsia="Times New Roman" w:hAnsi="Times New Roman"/>
          <w:color w:val="000000"/>
          <w:sz w:val="18"/>
          <w:szCs w:val="28"/>
        </w:rPr>
      </w:pPr>
      <w:r>
        <w:rPr>
          <w:rFonts w:ascii="Times New Roman" w:eastAsia="Times New Roman" w:hAnsi="Times New Roman"/>
          <w:color w:val="000000"/>
          <w:sz w:val="18"/>
          <w:szCs w:val="28"/>
        </w:rPr>
        <w:br w:type="page"/>
      </w:r>
    </w:p>
    <w:p w:rsidR="008B7618" w:rsidRDefault="008B7618">
      <w:bookmarkStart w:id="0" w:name="_GoBack"/>
      <w:bookmarkEnd w:id="0"/>
    </w:p>
    <w:sectPr w:rsidR="008B7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38"/>
    <w:rsid w:val="000F2F38"/>
    <w:rsid w:val="008B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BF2E6-26CE-4805-8BEF-EE01F10B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2F38"/>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color w:val="00000A"/>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2F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0F2F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2582</Words>
  <Characters>14720</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ПОЛОЖЕННЯ</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2021-12-01T15:10:00Z</dcterms:created>
  <dcterms:modified xsi:type="dcterms:W3CDTF">2021-12-01T15:11:00Z</dcterms:modified>
</cp:coreProperties>
</file>